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4D" w:rsidRPr="001C2776" w:rsidRDefault="0050674D" w:rsidP="001C2776">
      <w:pPr>
        <w:tabs>
          <w:tab w:val="left" w:pos="0"/>
        </w:tabs>
        <w:ind w:right="-1"/>
        <w:jc w:val="center"/>
        <w:rPr>
          <w:rFonts w:asciiTheme="majorHAnsi" w:hAnsiTheme="majorHAnsi" w:cstheme="majorHAnsi"/>
          <w:color w:val="000000"/>
          <w:spacing w:val="11"/>
          <w:sz w:val="24"/>
          <w:szCs w:val="24"/>
          <w:shd w:val="clear" w:color="auto" w:fill="FFFFFF"/>
        </w:rPr>
      </w:pPr>
      <w:r w:rsidRPr="001C2776">
        <w:rPr>
          <w:rStyle w:val="rojo"/>
          <w:rFonts w:asciiTheme="majorHAnsi" w:hAnsiTheme="majorHAnsi" w:cstheme="majorHAnsi"/>
          <w:b/>
          <w:bCs/>
          <w:color w:val="4472C4" w:themeColor="accent1"/>
          <w:spacing w:val="11"/>
          <w:sz w:val="24"/>
          <w:szCs w:val="24"/>
          <w:shd w:val="clear" w:color="auto" w:fill="FFFFFF"/>
        </w:rPr>
        <w:t>Información climática y riesgo de infección de mildiu, oídio y Botrytis</w:t>
      </w:r>
      <w:r w:rsidRPr="001C2776">
        <w:rPr>
          <w:rStyle w:val="Textoennegrita"/>
          <w:rFonts w:asciiTheme="majorHAnsi" w:hAnsiTheme="majorHAnsi" w:cstheme="majorHAnsi"/>
          <w:color w:val="4472C4" w:themeColor="accent1"/>
          <w:spacing w:val="11"/>
          <w:sz w:val="24"/>
          <w:szCs w:val="24"/>
          <w:shd w:val="clear" w:color="auto" w:fill="FFFFFF"/>
        </w:rPr>
        <w:t> previsto en la red de estaciones de la DO Utiel-Requena.</w:t>
      </w:r>
    </w:p>
    <w:p w:rsidR="00233473" w:rsidRPr="00233473" w:rsidRDefault="00233473" w:rsidP="00233473">
      <w:pPr>
        <w:pStyle w:val="Prrafodelista"/>
        <w:numPr>
          <w:ilvl w:val="0"/>
          <w:numId w:val="1"/>
        </w:numPr>
        <w:tabs>
          <w:tab w:val="left" w:pos="0"/>
        </w:tabs>
        <w:ind w:right="-1"/>
        <w:jc w:val="both"/>
        <w:rPr>
          <w:sz w:val="22"/>
        </w:rPr>
      </w:pPr>
      <w:r w:rsidRPr="00233473">
        <w:rPr>
          <w:sz w:val="22"/>
        </w:rPr>
        <w:t xml:space="preserve">Esta información climática es recogida desde la </w:t>
      </w:r>
      <w:r w:rsidRPr="00233473">
        <w:rPr>
          <w:b/>
          <w:bCs/>
          <w:sz w:val="22"/>
        </w:rPr>
        <w:t>Red de Estaciones</w:t>
      </w:r>
      <w:r w:rsidRPr="00233473">
        <w:rPr>
          <w:sz w:val="22"/>
        </w:rPr>
        <w:t xml:space="preserve"> que ha instalado el Consejo Regulador de la D.O. Utiel-Requena </w:t>
      </w:r>
      <w:r w:rsidRPr="00233473">
        <w:rPr>
          <w:b/>
          <w:bCs/>
          <w:sz w:val="22"/>
          <w:u w:val="single"/>
        </w:rPr>
        <w:t>en los 9 municipios de la D.O</w:t>
      </w:r>
      <w:r w:rsidRPr="00233473">
        <w:rPr>
          <w:sz w:val="22"/>
        </w:rPr>
        <w:t>.</w:t>
      </w:r>
    </w:p>
    <w:p w:rsidR="00233473" w:rsidRPr="00233473" w:rsidRDefault="00233473" w:rsidP="00233473">
      <w:pPr>
        <w:pStyle w:val="Prrafodelista"/>
        <w:tabs>
          <w:tab w:val="left" w:pos="0"/>
        </w:tabs>
        <w:ind w:right="-1"/>
        <w:jc w:val="both"/>
        <w:rPr>
          <w:sz w:val="22"/>
        </w:rPr>
      </w:pPr>
    </w:p>
    <w:p w:rsidR="00233473" w:rsidRDefault="00233473" w:rsidP="00233473">
      <w:pPr>
        <w:pStyle w:val="Prrafodelista"/>
        <w:numPr>
          <w:ilvl w:val="0"/>
          <w:numId w:val="1"/>
        </w:numPr>
        <w:tabs>
          <w:tab w:val="left" w:pos="0"/>
        </w:tabs>
        <w:ind w:right="-1"/>
        <w:jc w:val="both"/>
        <w:rPr>
          <w:sz w:val="22"/>
        </w:rPr>
      </w:pPr>
      <w:r w:rsidRPr="00A00E25">
        <w:rPr>
          <w:sz w:val="22"/>
        </w:rPr>
        <w:t>Los r</w:t>
      </w:r>
      <w:r w:rsidR="001C2776" w:rsidRPr="00A00E25">
        <w:rPr>
          <w:sz w:val="22"/>
        </w:rPr>
        <w:t xml:space="preserve">iesgos ofrecidos por los modelos de previsión de </w:t>
      </w:r>
      <w:r w:rsidR="001C2776" w:rsidRPr="00A00E25">
        <w:rPr>
          <w:b/>
          <w:bCs/>
          <w:sz w:val="22"/>
        </w:rPr>
        <w:t>Agrigenio Vite</w:t>
      </w:r>
      <w:r w:rsidR="001C2776" w:rsidRPr="00A00E25">
        <w:rPr>
          <w:sz w:val="22"/>
        </w:rPr>
        <w:t>, desarrollados por Horta s.r.l.</w:t>
      </w:r>
      <w:r w:rsidRPr="00A00E25">
        <w:rPr>
          <w:sz w:val="22"/>
        </w:rPr>
        <w:t>, e</w:t>
      </w:r>
      <w:r w:rsidR="001C2776" w:rsidRPr="00A00E25">
        <w:rPr>
          <w:sz w:val="22"/>
        </w:rPr>
        <w:t xml:space="preserve">s un modelo epidemiológico, </w:t>
      </w:r>
      <w:r w:rsidR="001C2776" w:rsidRPr="00A00E25">
        <w:rPr>
          <w:b/>
          <w:bCs/>
          <w:sz w:val="22"/>
          <w:u w:val="single"/>
        </w:rPr>
        <w:t>en prueba en nuestras condiciones</w:t>
      </w:r>
      <w:r w:rsidR="001C2776" w:rsidRPr="00A00E25">
        <w:rPr>
          <w:sz w:val="22"/>
        </w:rPr>
        <w:t>, basado en condiciones climáticas locales</w:t>
      </w:r>
    </w:p>
    <w:p w:rsidR="00A00E25" w:rsidRPr="00A00E25" w:rsidRDefault="00A00E25" w:rsidP="00A00E25">
      <w:pPr>
        <w:pStyle w:val="Prrafodelista"/>
        <w:rPr>
          <w:sz w:val="22"/>
        </w:rPr>
      </w:pPr>
    </w:p>
    <w:p w:rsidR="00233473" w:rsidRPr="00233473" w:rsidRDefault="00233473" w:rsidP="00233473">
      <w:pPr>
        <w:pStyle w:val="Prrafodelista"/>
        <w:numPr>
          <w:ilvl w:val="0"/>
          <w:numId w:val="1"/>
        </w:numPr>
        <w:tabs>
          <w:tab w:val="left" w:pos="0"/>
        </w:tabs>
        <w:ind w:right="-1"/>
        <w:jc w:val="both"/>
        <w:rPr>
          <w:sz w:val="22"/>
        </w:rPr>
      </w:pPr>
      <w:r w:rsidRPr="00233473">
        <w:rPr>
          <w:sz w:val="22"/>
        </w:rPr>
        <w:t xml:space="preserve">El </w:t>
      </w:r>
      <w:r w:rsidRPr="00233473">
        <w:rPr>
          <w:b/>
          <w:bCs/>
          <w:sz w:val="22"/>
        </w:rPr>
        <w:t>Servicio de Sanidad Vegetal</w:t>
      </w:r>
      <w:r w:rsidRPr="00233473">
        <w:rPr>
          <w:sz w:val="22"/>
        </w:rPr>
        <w:t xml:space="preserve"> está </w:t>
      </w:r>
      <w:r w:rsidRPr="00233473">
        <w:rPr>
          <w:b/>
          <w:bCs/>
          <w:sz w:val="22"/>
          <w:u w:val="single"/>
        </w:rPr>
        <w:t>validando</w:t>
      </w:r>
      <w:r w:rsidRPr="00233473">
        <w:rPr>
          <w:sz w:val="22"/>
        </w:rPr>
        <w:t xml:space="preserve"> los datos durante esta campaña para poder afinar a futuro avisos de tratamientos</w:t>
      </w:r>
    </w:p>
    <w:p w:rsidR="00233473" w:rsidRPr="00233473" w:rsidRDefault="00233473" w:rsidP="00233473">
      <w:pPr>
        <w:pStyle w:val="Prrafodelista"/>
        <w:rPr>
          <w:sz w:val="22"/>
        </w:rPr>
      </w:pPr>
    </w:p>
    <w:p w:rsidR="00233473" w:rsidRDefault="00233473" w:rsidP="00233473">
      <w:pPr>
        <w:pStyle w:val="Prrafodelista"/>
        <w:numPr>
          <w:ilvl w:val="0"/>
          <w:numId w:val="1"/>
        </w:numPr>
        <w:tabs>
          <w:tab w:val="left" w:pos="284"/>
        </w:tabs>
        <w:jc w:val="both"/>
      </w:pPr>
      <w:r>
        <w:rPr>
          <w:sz w:val="22"/>
        </w:rPr>
        <w:t xml:space="preserve">Los gráficos que se muestran a continuación, </w:t>
      </w:r>
      <w:r w:rsidRPr="00233473">
        <w:rPr>
          <w:sz w:val="22"/>
        </w:rPr>
        <w:t>ofrece</w:t>
      </w:r>
      <w:r>
        <w:rPr>
          <w:sz w:val="22"/>
        </w:rPr>
        <w:t>n</w:t>
      </w:r>
      <w:r w:rsidRPr="00233473">
        <w:rPr>
          <w:sz w:val="22"/>
        </w:rPr>
        <w:t xml:space="preserve"> información de la </w:t>
      </w:r>
      <w:r w:rsidRPr="002C52AB">
        <w:rPr>
          <w:b/>
          <w:bCs/>
          <w:sz w:val="22"/>
          <w:u w:val="single"/>
        </w:rPr>
        <w:t xml:space="preserve">temperatura </w:t>
      </w:r>
      <w:r w:rsidRPr="002C52AB">
        <w:rPr>
          <w:sz w:val="22"/>
          <w:u w:val="single"/>
        </w:rPr>
        <w:t>(línea roja)</w:t>
      </w:r>
      <w:r w:rsidRPr="002C52AB">
        <w:rPr>
          <w:sz w:val="22"/>
        </w:rPr>
        <w:t xml:space="preserve">, </w:t>
      </w:r>
      <w:r w:rsidRPr="002C52AB">
        <w:rPr>
          <w:b/>
          <w:bCs/>
          <w:sz w:val="22"/>
          <w:u w:val="single"/>
        </w:rPr>
        <w:t xml:space="preserve">precipitación </w:t>
      </w:r>
      <w:r w:rsidRPr="002C52AB">
        <w:rPr>
          <w:sz w:val="22"/>
          <w:u w:val="single"/>
        </w:rPr>
        <w:t>(barras azules)</w:t>
      </w:r>
      <w:r w:rsidRPr="00233473">
        <w:rPr>
          <w:sz w:val="22"/>
        </w:rPr>
        <w:t xml:space="preserve"> y </w:t>
      </w:r>
      <w:r w:rsidRPr="002C52AB">
        <w:rPr>
          <w:b/>
          <w:bCs/>
          <w:sz w:val="22"/>
          <w:u w:val="single"/>
        </w:rPr>
        <w:t>horas de humectación o hoja mojada</w:t>
      </w:r>
      <w:r w:rsidRPr="00233473">
        <w:rPr>
          <w:sz w:val="22"/>
        </w:rPr>
        <w:t xml:space="preserve"> (área sombreada gris). Las horas de hoja mojada o rocío es un parámetro clave para identificar los momentos de riesgo de infección de las distintas enfermedades. Los </w:t>
      </w:r>
      <w:r w:rsidRPr="002C52AB">
        <w:rPr>
          <w:i/>
          <w:iCs/>
          <w:sz w:val="22"/>
        </w:rPr>
        <w:t>datos a la izquierda</w:t>
      </w:r>
      <w:r w:rsidRPr="00233473">
        <w:rPr>
          <w:sz w:val="22"/>
        </w:rPr>
        <w:t xml:space="preserve"> del día </w:t>
      </w:r>
      <w:r w:rsidR="00A00E25">
        <w:rPr>
          <w:sz w:val="22"/>
        </w:rPr>
        <w:t xml:space="preserve">en el que se realiza el análisis (en negrita), </w:t>
      </w:r>
      <w:r w:rsidRPr="00233473">
        <w:rPr>
          <w:sz w:val="22"/>
        </w:rPr>
        <w:t xml:space="preserve">corresponden a </w:t>
      </w:r>
      <w:r w:rsidRPr="002C52AB">
        <w:rPr>
          <w:b/>
          <w:bCs/>
          <w:sz w:val="22"/>
        </w:rPr>
        <w:t>registros de la estación</w:t>
      </w:r>
      <w:r w:rsidRPr="00233473">
        <w:rPr>
          <w:sz w:val="22"/>
        </w:rPr>
        <w:t xml:space="preserve"> climática, mientras que los </w:t>
      </w:r>
      <w:r w:rsidRPr="002C52AB">
        <w:rPr>
          <w:i/>
          <w:iCs/>
          <w:sz w:val="22"/>
          <w:u w:val="single"/>
        </w:rPr>
        <w:t>datos a la derecha</w:t>
      </w:r>
      <w:r w:rsidRPr="00233473">
        <w:rPr>
          <w:sz w:val="22"/>
        </w:rPr>
        <w:t xml:space="preserve"> es la </w:t>
      </w:r>
      <w:r w:rsidRPr="004E3E8A">
        <w:rPr>
          <w:b/>
          <w:bCs/>
          <w:sz w:val="22"/>
        </w:rPr>
        <w:t>previsión climática</w:t>
      </w:r>
      <w:r w:rsidRPr="00233473">
        <w:rPr>
          <w:sz w:val="22"/>
        </w:rPr>
        <w:t xml:space="preserve"> para los próximos 7 días en el punto donde se encuentra la estación</w:t>
      </w:r>
      <w:r>
        <w:t xml:space="preserve">. </w:t>
      </w:r>
    </w:p>
    <w:p w:rsidR="00233473" w:rsidRDefault="00233473" w:rsidP="00A00E25">
      <w:pPr>
        <w:pStyle w:val="Prrafodelista"/>
        <w:tabs>
          <w:tab w:val="left" w:pos="0"/>
        </w:tabs>
        <w:ind w:right="-1"/>
        <w:jc w:val="both"/>
      </w:pPr>
    </w:p>
    <w:p w:rsidR="00185AD4" w:rsidRDefault="00185AD4" w:rsidP="00A00E25">
      <w:pPr>
        <w:pStyle w:val="Prrafodelista"/>
        <w:tabs>
          <w:tab w:val="left" w:pos="0"/>
        </w:tabs>
        <w:ind w:right="-1"/>
        <w:jc w:val="both"/>
      </w:pPr>
    </w:p>
    <w:p w:rsidR="006E2545" w:rsidRDefault="006E2545" w:rsidP="00A00E25">
      <w:pPr>
        <w:pStyle w:val="Prrafodelista"/>
        <w:tabs>
          <w:tab w:val="left" w:pos="0"/>
        </w:tabs>
        <w:ind w:right="-1"/>
        <w:jc w:val="both"/>
      </w:pPr>
    </w:p>
    <w:p w:rsidR="00E8273F" w:rsidRDefault="00E8273F" w:rsidP="00E8273F">
      <w:pPr>
        <w:tabs>
          <w:tab w:val="left" w:pos="284"/>
        </w:tabs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Camporrobles</w:t>
      </w:r>
    </w:p>
    <w:p w:rsidR="00E8273F" w:rsidRDefault="00627479" w:rsidP="00E8273F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780657" cy="981075"/>
            <wp:effectExtent l="19050" t="0" r="114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657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D7" w:rsidRDefault="00627479" w:rsidP="00E8273F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815986" cy="771525"/>
            <wp:effectExtent l="19050" t="0" r="3914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86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D4" w:rsidRDefault="00185AD4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:rsidR="00E8273F" w:rsidRDefault="00E8273F" w:rsidP="00972215">
      <w:pPr>
        <w:tabs>
          <w:tab w:val="left" w:pos="426"/>
        </w:tabs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 xml:space="preserve">Caudete de las </w:t>
      </w:r>
      <w:r w:rsidR="00A00E25">
        <w:rPr>
          <w:b/>
          <w:bCs/>
          <w:color w:val="4472C4" w:themeColor="accent1"/>
        </w:rPr>
        <w:t>F</w:t>
      </w:r>
      <w:r>
        <w:rPr>
          <w:b/>
          <w:bCs/>
          <w:color w:val="4472C4" w:themeColor="accent1"/>
        </w:rPr>
        <w:t>uentes</w:t>
      </w:r>
    </w:p>
    <w:p w:rsidR="006E2545" w:rsidRDefault="00627479" w:rsidP="00FD69D7">
      <w:pPr>
        <w:jc w:val="center"/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795792" cy="971550"/>
            <wp:effectExtent l="19050" t="0" r="5058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D4" w:rsidRDefault="00627479" w:rsidP="00FD69D7">
      <w:pPr>
        <w:jc w:val="center"/>
        <w:rPr>
          <w:b/>
          <w:bCs/>
          <w:color w:val="4472C4" w:themeColor="accent1"/>
        </w:rPr>
      </w:pPr>
      <w:r w:rsidRPr="00627479">
        <w:rPr>
          <w:b/>
          <w:bCs/>
          <w:color w:val="4472C4" w:themeColor="accent1"/>
        </w:rPr>
        <w:drawing>
          <wp:inline distT="0" distB="0" distL="0" distR="0">
            <wp:extent cx="6815986" cy="771525"/>
            <wp:effectExtent l="19050" t="0" r="3914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86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FB" w:rsidRDefault="00B210FB" w:rsidP="00FD69D7">
      <w:pPr>
        <w:jc w:val="center"/>
        <w:rPr>
          <w:b/>
          <w:bCs/>
          <w:color w:val="4472C4" w:themeColor="accent1"/>
        </w:rPr>
      </w:pPr>
    </w:p>
    <w:p w:rsidR="00E8273F" w:rsidRDefault="00E8273F" w:rsidP="006E2545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Fuenterrobles</w:t>
      </w:r>
    </w:p>
    <w:p w:rsidR="00E8273F" w:rsidRDefault="00627479" w:rsidP="00FD69D7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764395" cy="96202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653" cy="96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D7" w:rsidRDefault="00627479" w:rsidP="00FD69D7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 w:rsidRPr="00627479">
        <w:rPr>
          <w:b/>
          <w:bCs/>
          <w:color w:val="4472C4" w:themeColor="accent1"/>
        </w:rPr>
        <w:drawing>
          <wp:inline distT="0" distB="0" distL="0" distR="0">
            <wp:extent cx="6815986" cy="771525"/>
            <wp:effectExtent l="19050" t="0" r="3914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86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45" w:rsidRDefault="006E2545" w:rsidP="00E8273F">
      <w:pPr>
        <w:tabs>
          <w:tab w:val="left" w:pos="284"/>
        </w:tabs>
        <w:rPr>
          <w:b/>
          <w:bCs/>
          <w:color w:val="4472C4" w:themeColor="accent1"/>
        </w:rPr>
      </w:pPr>
    </w:p>
    <w:p w:rsidR="00E8273F" w:rsidRDefault="00E8273F" w:rsidP="00E8273F">
      <w:pPr>
        <w:tabs>
          <w:tab w:val="left" w:pos="284"/>
        </w:tabs>
        <w:rPr>
          <w:b/>
          <w:bCs/>
          <w:color w:val="4472C4" w:themeColor="accent1"/>
        </w:rPr>
      </w:pPr>
    </w:p>
    <w:p w:rsidR="00E8273F" w:rsidRDefault="00E8273F" w:rsidP="00E8273F">
      <w:pPr>
        <w:tabs>
          <w:tab w:val="left" w:pos="284"/>
        </w:tabs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La Portera</w:t>
      </w:r>
      <w:r w:rsidR="00972215">
        <w:rPr>
          <w:b/>
          <w:bCs/>
          <w:color w:val="4472C4" w:themeColor="accent1"/>
        </w:rPr>
        <w:t xml:space="preserve"> (Requena)</w:t>
      </w:r>
    </w:p>
    <w:p w:rsidR="006E2545" w:rsidRDefault="00627479" w:rsidP="00FD69D7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810969" cy="971550"/>
            <wp:effectExtent l="19050" t="0" r="8931" b="0"/>
            <wp:docPr id="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681" cy="97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D7" w:rsidRDefault="00627479" w:rsidP="00FD69D7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 w:rsidRPr="00627479">
        <w:rPr>
          <w:b/>
          <w:bCs/>
          <w:color w:val="4472C4" w:themeColor="accent1"/>
        </w:rPr>
        <w:drawing>
          <wp:inline distT="0" distB="0" distL="0" distR="0">
            <wp:extent cx="6900134" cy="781050"/>
            <wp:effectExtent l="19050" t="0" r="0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134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56" w:rsidRDefault="002B5356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:rsidR="00E8273F" w:rsidRDefault="00E8273F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>Las Monjas</w:t>
      </w:r>
      <w:r w:rsidR="00A00E25">
        <w:rPr>
          <w:b/>
          <w:bCs/>
          <w:color w:val="4472C4" w:themeColor="accent1"/>
        </w:rPr>
        <w:t xml:space="preserve"> (Venta del Moro)</w:t>
      </w:r>
    </w:p>
    <w:p w:rsidR="00E8273F" w:rsidRDefault="00627479" w:rsidP="00FD69D7">
      <w:pPr>
        <w:jc w:val="center"/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805910" cy="971550"/>
            <wp:effectExtent l="19050" t="0" r="0" b="0"/>
            <wp:docPr id="3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680" cy="97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D7" w:rsidRDefault="00627479" w:rsidP="00FD69D7">
      <w:pPr>
        <w:jc w:val="center"/>
        <w:rPr>
          <w:b/>
          <w:bCs/>
          <w:color w:val="4472C4" w:themeColor="accent1"/>
        </w:rPr>
      </w:pPr>
      <w:r w:rsidRPr="00627479"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815986" cy="771525"/>
            <wp:effectExtent l="19050" t="0" r="3914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86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F25" w:rsidRDefault="000B4F25">
      <w:pPr>
        <w:rPr>
          <w:b/>
          <w:bCs/>
          <w:color w:val="4472C4" w:themeColor="accent1"/>
        </w:rPr>
      </w:pPr>
    </w:p>
    <w:p w:rsidR="00E8273F" w:rsidRDefault="00E8273F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Los </w:t>
      </w:r>
      <w:r w:rsidR="00A00E25">
        <w:rPr>
          <w:b/>
          <w:bCs/>
          <w:color w:val="4472C4" w:themeColor="accent1"/>
        </w:rPr>
        <w:t>C</w:t>
      </w:r>
      <w:r>
        <w:rPr>
          <w:b/>
          <w:bCs/>
          <w:color w:val="4472C4" w:themeColor="accent1"/>
        </w:rPr>
        <w:t>ojos</w:t>
      </w:r>
      <w:r w:rsidR="00A00E25">
        <w:rPr>
          <w:b/>
          <w:bCs/>
          <w:color w:val="4472C4" w:themeColor="accent1"/>
        </w:rPr>
        <w:t xml:space="preserve"> (Requena)</w:t>
      </w:r>
    </w:p>
    <w:p w:rsidR="00E8273F" w:rsidRDefault="007B127D" w:rsidP="002F48FD">
      <w:pPr>
        <w:jc w:val="center"/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794933" cy="962025"/>
            <wp:effectExtent l="19050" t="0" r="5917" b="0"/>
            <wp:docPr id="3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933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D7" w:rsidRDefault="00627479" w:rsidP="002F48FD">
      <w:pPr>
        <w:jc w:val="center"/>
        <w:rPr>
          <w:b/>
          <w:bCs/>
          <w:color w:val="4472C4" w:themeColor="accent1"/>
        </w:rPr>
      </w:pPr>
      <w:r w:rsidRPr="00627479"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900134" cy="781050"/>
            <wp:effectExtent l="19050" t="0" r="0" b="0"/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134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45" w:rsidRDefault="006E2545" w:rsidP="002F48FD">
      <w:pPr>
        <w:jc w:val="center"/>
        <w:rPr>
          <w:b/>
          <w:bCs/>
          <w:color w:val="4472C4" w:themeColor="accent1"/>
        </w:rPr>
      </w:pPr>
    </w:p>
    <w:p w:rsidR="006E2545" w:rsidRDefault="006E2545" w:rsidP="002F48FD">
      <w:pPr>
        <w:jc w:val="center"/>
        <w:rPr>
          <w:b/>
          <w:bCs/>
          <w:color w:val="4472C4" w:themeColor="accent1"/>
        </w:rPr>
      </w:pPr>
    </w:p>
    <w:p w:rsidR="00E8273F" w:rsidRDefault="00E8273F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Rio Magro</w:t>
      </w:r>
      <w:r w:rsidR="00A00E25">
        <w:rPr>
          <w:b/>
          <w:bCs/>
          <w:color w:val="4472C4" w:themeColor="accent1"/>
        </w:rPr>
        <w:t xml:space="preserve"> (Requena)</w:t>
      </w:r>
    </w:p>
    <w:p w:rsidR="00E8273F" w:rsidRDefault="007B127D" w:rsidP="00FD69D7">
      <w:pPr>
        <w:jc w:val="center"/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754325" cy="962025"/>
            <wp:effectExtent l="19050" t="0" r="8425" b="0"/>
            <wp:docPr id="40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654" cy="96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A0" w:rsidRDefault="00627479" w:rsidP="00FD69D7">
      <w:pPr>
        <w:jc w:val="center"/>
        <w:rPr>
          <w:b/>
          <w:bCs/>
          <w:color w:val="4472C4" w:themeColor="accent1"/>
        </w:rPr>
      </w:pPr>
      <w:r w:rsidRPr="00627479"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815986" cy="771525"/>
            <wp:effectExtent l="19050" t="0" r="3914" b="0"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86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56" w:rsidRDefault="002B5356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:rsidR="00E8273F" w:rsidRDefault="00E8273F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>Siete Aguas</w:t>
      </w:r>
    </w:p>
    <w:p w:rsidR="007B127D" w:rsidRDefault="007B127D" w:rsidP="007B127D">
      <w:pPr>
        <w:jc w:val="center"/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765612" cy="971550"/>
            <wp:effectExtent l="19050" t="0" r="0" b="0"/>
            <wp:docPr id="4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61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3F" w:rsidRDefault="00627479" w:rsidP="00B66BA0">
      <w:pPr>
        <w:jc w:val="center"/>
        <w:rPr>
          <w:b/>
          <w:bCs/>
          <w:color w:val="4472C4" w:themeColor="accent1"/>
        </w:rPr>
      </w:pPr>
      <w:r w:rsidRPr="00627479"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815986" cy="771525"/>
            <wp:effectExtent l="19050" t="0" r="3914" b="0"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86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A0" w:rsidRDefault="00B66BA0" w:rsidP="00B66BA0">
      <w:pPr>
        <w:jc w:val="center"/>
        <w:rPr>
          <w:b/>
          <w:bCs/>
          <w:color w:val="4472C4" w:themeColor="accent1"/>
        </w:rPr>
      </w:pPr>
    </w:p>
    <w:p w:rsidR="00E8273F" w:rsidRDefault="00E8273F">
      <w:pPr>
        <w:rPr>
          <w:b/>
          <w:bCs/>
          <w:color w:val="4472C4" w:themeColor="accent1"/>
        </w:rPr>
      </w:pPr>
    </w:p>
    <w:p w:rsidR="0050674D" w:rsidRDefault="0050674D" w:rsidP="0050674D">
      <w:pPr>
        <w:tabs>
          <w:tab w:val="left" w:pos="284"/>
        </w:tabs>
        <w:rPr>
          <w:b/>
          <w:bCs/>
          <w:color w:val="4472C4" w:themeColor="accent1"/>
        </w:rPr>
      </w:pPr>
      <w:r w:rsidRPr="0050674D">
        <w:rPr>
          <w:b/>
          <w:bCs/>
          <w:color w:val="4472C4" w:themeColor="accent1"/>
        </w:rPr>
        <w:t>Sinarcas</w:t>
      </w:r>
    </w:p>
    <w:p w:rsidR="00E8273F" w:rsidRDefault="007B127D" w:rsidP="00B66BA0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762750" cy="968991"/>
            <wp:effectExtent l="19050" t="0" r="0" b="0"/>
            <wp:docPr id="42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A0" w:rsidRPr="0050674D" w:rsidRDefault="00627479" w:rsidP="00B66BA0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 w:rsidRPr="00627479"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731838" cy="762000"/>
            <wp:effectExtent l="19050" t="0" r="0" b="0"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83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399" w:rsidRDefault="00FB5399" w:rsidP="002F48FD">
      <w:pPr>
        <w:tabs>
          <w:tab w:val="left" w:pos="284"/>
        </w:tabs>
        <w:jc w:val="center"/>
      </w:pPr>
    </w:p>
    <w:p w:rsidR="00E8273F" w:rsidRDefault="00E8273F"/>
    <w:p w:rsidR="00E8273F" w:rsidRDefault="00E8273F" w:rsidP="00E8273F">
      <w:pPr>
        <w:tabs>
          <w:tab w:val="left" w:pos="284"/>
        </w:tabs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Utiel</w:t>
      </w:r>
    </w:p>
    <w:p w:rsidR="00E8273F" w:rsidRDefault="007B127D" w:rsidP="00B66BA0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692432" cy="952500"/>
            <wp:effectExtent l="19050" t="0" r="0" b="0"/>
            <wp:docPr id="43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627" cy="95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A0" w:rsidRDefault="00627479" w:rsidP="00B66BA0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 w:rsidRPr="00627479">
        <w:rPr>
          <w:b/>
          <w:bCs/>
          <w:noProof/>
          <w:color w:val="4472C4" w:themeColor="accent1"/>
          <w:lang w:eastAsia="es-ES"/>
        </w:rPr>
        <w:drawing>
          <wp:inline distT="0" distB="0" distL="0" distR="0">
            <wp:extent cx="6731838" cy="762000"/>
            <wp:effectExtent l="19050" t="0" r="0" b="0"/>
            <wp:docPr id="3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83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2B3" w:rsidRDefault="006E32B3">
      <w:r>
        <w:br w:type="page"/>
      </w:r>
    </w:p>
    <w:p w:rsidR="000B153F" w:rsidRDefault="000B153F" w:rsidP="000B153F">
      <w:pPr>
        <w:tabs>
          <w:tab w:val="left" w:pos="284"/>
        </w:tabs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>Villargordo del Cabriel</w:t>
      </w:r>
    </w:p>
    <w:p w:rsidR="000B153F" w:rsidRDefault="007B127D" w:rsidP="00B66BA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765612" cy="971550"/>
            <wp:effectExtent l="19050" t="0" r="0" b="0"/>
            <wp:docPr id="4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61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A0" w:rsidRDefault="00627479" w:rsidP="00B66BA0">
      <w:pPr>
        <w:jc w:val="center"/>
      </w:pPr>
      <w:r w:rsidRPr="00627479">
        <w:rPr>
          <w:noProof/>
          <w:lang w:eastAsia="es-ES"/>
        </w:rPr>
        <w:drawing>
          <wp:inline distT="0" distB="0" distL="0" distR="0">
            <wp:extent cx="6815986" cy="771525"/>
            <wp:effectExtent l="19050" t="0" r="3914" b="0"/>
            <wp:docPr id="3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86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53F" w:rsidRPr="000B153F" w:rsidRDefault="000B153F">
      <w:pPr>
        <w:rPr>
          <w:b/>
          <w:bCs/>
        </w:rPr>
      </w:pPr>
    </w:p>
    <w:p w:rsidR="000B153F" w:rsidRDefault="000B153F"/>
    <w:p w:rsidR="001C2776" w:rsidRDefault="001C2776" w:rsidP="001C2776">
      <w:pPr>
        <w:tabs>
          <w:tab w:val="left" w:pos="284"/>
        </w:tabs>
        <w:jc w:val="both"/>
        <w:rPr>
          <w:b/>
          <w:bCs/>
          <w:color w:val="4472C4" w:themeColor="accent1"/>
        </w:rPr>
      </w:pPr>
    </w:p>
    <w:sectPr w:rsidR="001C2776" w:rsidSect="0050674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B7" w:rsidRDefault="008A17B7" w:rsidP="000D6C40">
      <w:pPr>
        <w:spacing w:after="0" w:line="240" w:lineRule="auto"/>
      </w:pPr>
      <w:r>
        <w:separator/>
      </w:r>
    </w:p>
  </w:endnote>
  <w:endnote w:type="continuationSeparator" w:id="1">
    <w:p w:rsidR="008A17B7" w:rsidRDefault="008A17B7" w:rsidP="000D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B7" w:rsidRDefault="008A17B7" w:rsidP="000D6C40">
      <w:pPr>
        <w:spacing w:after="0" w:line="240" w:lineRule="auto"/>
      </w:pPr>
      <w:r>
        <w:separator/>
      </w:r>
    </w:p>
  </w:footnote>
  <w:footnote w:type="continuationSeparator" w:id="1">
    <w:p w:rsidR="008A17B7" w:rsidRDefault="008A17B7" w:rsidP="000D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3E50"/>
    <w:multiLevelType w:val="hybridMultilevel"/>
    <w:tmpl w:val="4B9894D4"/>
    <w:lvl w:ilvl="0" w:tplc="091CC38C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0674D"/>
    <w:rsid w:val="00045989"/>
    <w:rsid w:val="00054ECC"/>
    <w:rsid w:val="000B153F"/>
    <w:rsid w:val="000B4F25"/>
    <w:rsid w:val="000D6C40"/>
    <w:rsid w:val="00185AD4"/>
    <w:rsid w:val="001C1CBB"/>
    <w:rsid w:val="001C2776"/>
    <w:rsid w:val="001E6764"/>
    <w:rsid w:val="002179D9"/>
    <w:rsid w:val="00233473"/>
    <w:rsid w:val="00235961"/>
    <w:rsid w:val="00291FC8"/>
    <w:rsid w:val="002B5356"/>
    <w:rsid w:val="002C52AB"/>
    <w:rsid w:val="002F48FD"/>
    <w:rsid w:val="003B4E89"/>
    <w:rsid w:val="00404A23"/>
    <w:rsid w:val="00426E67"/>
    <w:rsid w:val="00443E94"/>
    <w:rsid w:val="004D12CA"/>
    <w:rsid w:val="004E3E8A"/>
    <w:rsid w:val="004F1073"/>
    <w:rsid w:val="0050674D"/>
    <w:rsid w:val="0053563D"/>
    <w:rsid w:val="00627479"/>
    <w:rsid w:val="006371D1"/>
    <w:rsid w:val="006C4042"/>
    <w:rsid w:val="006E2545"/>
    <w:rsid w:val="006E32B3"/>
    <w:rsid w:val="00761190"/>
    <w:rsid w:val="00772CA7"/>
    <w:rsid w:val="007B127D"/>
    <w:rsid w:val="0087440C"/>
    <w:rsid w:val="008A17B7"/>
    <w:rsid w:val="008A55F9"/>
    <w:rsid w:val="0090139E"/>
    <w:rsid w:val="00972215"/>
    <w:rsid w:val="009A37FF"/>
    <w:rsid w:val="009F71C0"/>
    <w:rsid w:val="00A00E25"/>
    <w:rsid w:val="00AE4013"/>
    <w:rsid w:val="00B210FB"/>
    <w:rsid w:val="00B66BA0"/>
    <w:rsid w:val="00BD1B48"/>
    <w:rsid w:val="00C51F27"/>
    <w:rsid w:val="00C556F7"/>
    <w:rsid w:val="00C827F8"/>
    <w:rsid w:val="00C85697"/>
    <w:rsid w:val="00CB4081"/>
    <w:rsid w:val="00CE4D47"/>
    <w:rsid w:val="00E0419F"/>
    <w:rsid w:val="00E27D64"/>
    <w:rsid w:val="00E30A7F"/>
    <w:rsid w:val="00E50260"/>
    <w:rsid w:val="00E54E28"/>
    <w:rsid w:val="00E8273F"/>
    <w:rsid w:val="00F12F55"/>
    <w:rsid w:val="00FB5399"/>
    <w:rsid w:val="00FC3F27"/>
    <w:rsid w:val="00FD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48"/>
    <w:rPr>
      <w:rFonts w:ascii="Arial" w:hAnsi="Arial" w:cs="Arial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C40"/>
    <w:rPr>
      <w:rFonts w:ascii="Arial" w:hAnsi="Arial" w:cs="Arial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0D6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C40"/>
    <w:rPr>
      <w:rFonts w:ascii="Arial" w:hAnsi="Arial" w:cs="Arial"/>
      <w:sz w:val="21"/>
    </w:rPr>
  </w:style>
  <w:style w:type="character" w:styleId="Textoennegrita">
    <w:name w:val="Strong"/>
    <w:basedOn w:val="Fuentedeprrafopredeter"/>
    <w:uiPriority w:val="22"/>
    <w:qFormat/>
    <w:rsid w:val="0050674D"/>
    <w:rPr>
      <w:b/>
      <w:bCs/>
    </w:rPr>
  </w:style>
  <w:style w:type="character" w:customStyle="1" w:styleId="rojo">
    <w:name w:val="rojo"/>
    <w:basedOn w:val="Fuentedeprrafopredeter"/>
    <w:rsid w:val="0050674D"/>
  </w:style>
  <w:style w:type="paragraph" w:styleId="Textodeglobo">
    <w:name w:val="Balloon Text"/>
    <w:basedOn w:val="Normal"/>
    <w:link w:val="TextodegloboCar"/>
    <w:uiPriority w:val="99"/>
    <w:semiHidden/>
    <w:unhideWhenUsed/>
    <w:rsid w:val="00E8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7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3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SF" id="{725FE41A-792F-432C-B93F-25ED23A97D07}" vid="{32C09C63-FE1F-4DA2-BF9B-32FE81185EE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F024-E22F-4793-AF8D-E9E72F73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elisa.gonzalez@basf.com</dc:creator>
  <cp:lastModifiedBy>Usuario</cp:lastModifiedBy>
  <cp:revision>5</cp:revision>
  <cp:lastPrinted>2023-07-25T08:03:00Z</cp:lastPrinted>
  <dcterms:created xsi:type="dcterms:W3CDTF">2023-08-03T05:38:00Z</dcterms:created>
  <dcterms:modified xsi:type="dcterms:W3CDTF">2023-09-08T09:12:00Z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2023-06-19T12:39:20Z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3305632c-c92e-429d-a2bd-a2d595f42b60</vt:lpwstr>
  </property>
  <property fmtid="{D5CDD505-2E9C-101B-9397-08002B2CF9AE}" pid="8" name="MSIP_Label_06530cf4-8573-4c29-a912-bbcdac835909_ContentBits">
    <vt:lpwstr>2</vt:lpwstr>
  </property>
</Properties>
</file>